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E" w:rsidRPr="001B090E" w:rsidRDefault="001B090E" w:rsidP="001B090E">
      <w:pPr>
        <w:shd w:val="clear" w:color="auto" w:fill="FFFFFF"/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1B090E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13</w:t>
      </w:r>
      <w:r w:rsidR="00A06F57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1B090E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 Cancelación de Captura en SACG versión 4‏</w:t>
      </w:r>
      <w:r w:rsidR="00A06F57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bookmarkEnd w:id="0"/>
    <w:p w:rsidR="003E40BC" w:rsidRDefault="003E40BC"/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 Titulares de las áreas de Tesorería Municipal y Directores de los Sistemas Municipales de Agua Potable:</w:t>
      </w:r>
    </w:p>
    <w:p w:rsid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Por este conducto se le informa que derivado del proceso de implementación, capacitación y seguimiento del Sistema Automatizado de Administración y Contabilidad Gubernamental SAACG.net., así como de los resultados obtenidos al día de hoy, se le comunica lo siguiente:</w:t>
      </w:r>
    </w:p>
    <w:p w:rsid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1B090E" w:rsidRP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 partir de la fecha deberá concentrarse en la captura de su contabilidad únicamente en la versión armonizada SAACG.net., a efecto de optimizar el tiempo y esfuerzo</w:t>
      </w: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y con ello estar en condiciones de su seguimiento en la implementación y evaluación de resultados de la información bajo este nuevo esquema, y consecuentemente al cumplimiento de los plazos de la nueva disposición; no omito mencionarle que </w:t>
      </w: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si ya realizó trabajo de captura en la versión cuatro </w:t>
      </w: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en atención a las instrucciones giradas inicialmente que sería para el primer trimestre, </w:t>
      </w: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no hay problema</w:t>
      </w: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 </w:t>
      </w: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servirá de referencia en el seguimiento, por todo lo anterior para el ejercicio 2014, el mes de enero se presentará con el sistema  armonizado SAACG. </w:t>
      </w:r>
      <w:proofErr w:type="gramStart"/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net</w:t>
      </w:r>
      <w:proofErr w:type="gramEnd"/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,</w:t>
      </w: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 quienes tengan informes completos de la versión actual (cuatro) se adjuntaran de igual forma, estos únicamente se tomará como referencia y cruce de información.</w:t>
      </w:r>
    </w:p>
    <w:p w:rsid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1B090E" w:rsidRP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 la fecha existen municipios que presentaron sus presupuestos del ejercicio 2014, sin atender total o parcialmente las disposiciones de Ley</w:t>
      </w: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aspecto importante para iniciar la captura en el sistema, si es su caso y aún no ha acudido a la segunda etapa de seguimiento,  es conveniente que acuda con personal del Departamento de Análisis para su verificación y corrección en su caso.</w:t>
      </w:r>
    </w:p>
    <w:p w:rsid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1B090E" w:rsidRP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Por lo anterior una vez culminado el proceso de integración de Presupuestos 2014 Armonizados, deberán presentarlos para su revisión, análisis y validación, tanto ante la H. Legislatura como a la Auditoría Superior del Estado.</w:t>
      </w:r>
    </w:p>
    <w:p w:rsidR="001B090E" w:rsidRP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lastRenderedPageBreak/>
        <w:t xml:space="preserve">Así mismo le informo que en cuanto se tengan los primeros resultados de los municipios que ya están capturando su información en la versión SAAGC. </w:t>
      </w:r>
      <w:proofErr w:type="gramStart"/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net</w:t>
      </w:r>
      <w:proofErr w:type="gramEnd"/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se hará una valoración por parte de esta entidad de fiscalización a efecto de determinar qué información se integrará a los informes contables financieros, así como la presentación de la documentación comprobatoria, por lo que se les solicita estar atentos a sus correos.</w:t>
      </w:r>
    </w:p>
    <w:p w:rsidR="001B090E" w:rsidRPr="001B090E" w:rsidRDefault="001B090E" w:rsidP="001B090E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Solicitamos a Ustedes confirmar la recepción de este correo.</w:t>
      </w:r>
    </w:p>
    <w:p w:rsidR="001B090E" w:rsidRPr="001B090E" w:rsidRDefault="001B090E" w:rsidP="001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B090E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br/>
      </w:r>
    </w:p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</w:p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color w:val="666666"/>
          <w:sz w:val="24"/>
          <w:szCs w:val="24"/>
          <w:lang w:eastAsia="es-MX"/>
        </w:rPr>
        <w:t> </w:t>
      </w:r>
      <w:r w:rsidRPr="001B090E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Dir. Auditoría Financiera a Municipios</w:t>
      </w:r>
    </w:p>
    <w:p w:rsidR="001B090E" w:rsidRPr="001B090E" w:rsidRDefault="001B090E" w:rsidP="001B090E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1B090E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Auditoría Superior del Estado</w:t>
      </w:r>
    </w:p>
    <w:p w:rsidR="001B090E" w:rsidRDefault="001B090E"/>
    <w:p w:rsidR="001B090E" w:rsidRDefault="001B09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242"/>
      </w:tblGrid>
      <w:tr w:rsidR="001B090E" w:rsidRPr="001B090E" w:rsidTr="001B090E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B090E" w:rsidRPr="001B090E" w:rsidRDefault="001B090E" w:rsidP="001B090E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1B090E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1B090E" w:rsidRPr="001B090E" w:rsidRDefault="001B090E" w:rsidP="001B090E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1B09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lunes, 24 de marzo de 2014</w:t>
            </w:r>
          </w:p>
        </w:tc>
      </w:tr>
    </w:tbl>
    <w:p w:rsidR="001B090E" w:rsidRDefault="001B090E"/>
    <w:sectPr w:rsidR="001B0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E"/>
    <w:rsid w:val="001B090E"/>
    <w:rsid w:val="003E40BC"/>
    <w:rsid w:val="00A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B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090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cxmsonormal">
    <w:name w:val="ecxmsonormal"/>
    <w:basedOn w:val="Normal"/>
    <w:rsid w:val="001B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B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B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090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cxmsonormal">
    <w:name w:val="ecxmsonormal"/>
    <w:basedOn w:val="Normal"/>
    <w:rsid w:val="001B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B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2014-05-21T23:04:00Z</dcterms:created>
  <dcterms:modified xsi:type="dcterms:W3CDTF">2015-05-28T20:01:00Z</dcterms:modified>
</cp:coreProperties>
</file>